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Rule="auto"/>
              <w:ind w:left="90" w:firstLine="0"/>
              <w:rPr>
                <w:b w:val="0"/>
                <w:color w:val="000000"/>
                <w:sz w:val="30"/>
                <w:szCs w:val="30"/>
              </w:rPr>
            </w:pPr>
            <w:r w:rsidDel="00000000" w:rsidR="00000000" w:rsidRPr="00000000">
              <w:rPr>
                <w:color w:val="000000"/>
                <w:sz w:val="30"/>
                <w:szCs w:val="30"/>
                <w:rtl w:val="0"/>
              </w:rPr>
              <w:t xml:space="preserve">English 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Support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spacing w:before="8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spacing w:after="80" w:lineRule="auto"/>
              <w:ind w:left="720" w:firstLine="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spacing w:after="80" w:before="8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ITC000032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Rule="auto"/>
              <w:ind w:left="90" w:firstLine="0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Dr. Mazin Hussein Abdullah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Dr.mazin.husain@uotic.edu.iq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Lecturer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Ph.D.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  <w:t xml:space="preserve">jwan k alwan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jwanism@uoitc.edu.iq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English I / ENG121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A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E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80" w:right="0" w:hanging="27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This course aims to enable the learner to use English effectively for study purposes across the curriculum.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80" w:right="0" w:hanging="27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 enable learners to grasp the technical terms and to use them in real-life situations.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80" w:right="0" w:hanging="27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 develop and integrate the usage of Medical Informatics English terms and vocabulary with speaking and writing skills.</w:t>
            </w:r>
          </w:p>
          <w:p w:rsidR="00000000" w:rsidDel="00000000" w:rsidP="00000000" w:rsidRDefault="00000000" w:rsidRPr="00000000" w14:paraId="00000092">
            <w:pPr>
              <w:spacing w:line="276" w:lineRule="auto"/>
              <w:ind w:left="372" w:hanging="37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4. To enhance the ability to write clear, concise, and accurate technical texts using a wide range of programmer vocabulary.</w:t>
            </w:r>
          </w:p>
          <w:p w:rsidR="00000000" w:rsidDel="00000000" w:rsidP="00000000" w:rsidRDefault="00000000" w:rsidRPr="00000000" w14:paraId="00000093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5. To communicate easily and appropriately in real-life situations.</w:t>
            </w:r>
          </w:p>
          <w:p w:rsidR="00000000" w:rsidDel="00000000" w:rsidP="00000000" w:rsidRDefault="00000000" w:rsidRPr="00000000" w14:paraId="00000094">
            <w:pPr>
              <w:spacing w:line="276" w:lineRule="auto"/>
              <w:ind w:left="372" w:hanging="45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6. To introduce learners to the lifelong learning and self-development available resources for English language learning.</w:t>
            </w:r>
          </w:p>
          <w:p w:rsidR="00000000" w:rsidDel="00000000" w:rsidP="00000000" w:rsidRDefault="00000000" w:rsidRPr="00000000" w14:paraId="00000095">
            <w:pPr>
              <w:spacing w:line="276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80" w:right="0" w:hanging="27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Communication Skills: Students will demonstrate effective communication skills in the English language, specifically tailored to the field of medical Informatics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80" w:right="0" w:hanging="27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Technical Vocabulary: Students will acquire a comprehensive understanding of technical vocabulary. They will be proficient in using medical specific terms and other relevant sub-disciplines.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80" w:right="0" w:hanging="27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Reading Comprehension: Students will develop advanced reading comprehension skills, enabling them to understand medical documents and written in English.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80" w:right="0" w:hanging="27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 Skills: Students will be introduced to the technical writing skills that required such as Medical Informatics.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80" w:right="0" w:hanging="27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Continuous Learning: Students will recognize the importance of lifelong learning and self-improvement in the ever-evolving field of Medical Informatics. They will develop strategies for independent learning, such as utilizing online resources, staying updated with medical publications, and actively seeking opportunities for professional development.</w:t>
            </w:r>
          </w:p>
          <w:p w:rsidR="00000000" w:rsidDel="00000000" w:rsidP="00000000" w:rsidRDefault="00000000" w:rsidRPr="00000000" w14:paraId="0000009E">
            <w:pPr>
              <w:widowControl w:val="0"/>
              <w:shd w:fill="ffffff" w:val="clear"/>
              <w:spacing w:line="276" w:lineRule="auto"/>
              <w:rPr>
                <w:color w:val="3f4a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F">
            <w:pPr>
              <w:spacing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A0">
            <w:pPr>
              <w:bidi w:val="1"/>
              <w:spacing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line="276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Indicative content includes the following.</w:t>
            </w:r>
          </w:p>
          <w:p w:rsidR="00000000" w:rsidDel="00000000" w:rsidP="00000000" w:rsidRDefault="00000000" w:rsidRPr="00000000" w14:paraId="000000A2">
            <w:pPr>
              <w:spacing w:line="276" w:lineRule="auto"/>
              <w:jc w:val="both"/>
              <w:rPr>
                <w:color w:val="000000"/>
                <w:sz w:val="24"/>
                <w:szCs w:val="24"/>
                <w:highlight w:val="white"/>
                <w:u w:val="singl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u w:val="single"/>
                <w:rtl w:val="0"/>
              </w:rPr>
              <w:t xml:space="preserve">Part A – English grammar basics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English tenses (Present simple, past simple regular and irregular, Present continuous, Future tense).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Possessive adjectives.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Prepositions.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Conditional sentences.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12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line="276" w:lineRule="auto"/>
              <w:jc w:val="both"/>
              <w:rPr>
                <w:color w:val="000000"/>
                <w:sz w:val="24"/>
                <w:szCs w:val="24"/>
                <w:highlight w:val="white"/>
                <w:u w:val="singl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u w:val="single"/>
                <w:rtl w:val="0"/>
              </w:rPr>
              <w:t xml:space="preserve">Part B – Technical English vocabulary and terminology 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Collocations, Compound words, Idiomatic expressions,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medical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specific terms, and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Informatics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vocabulary delivered as texts.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12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76" w:lineRule="auto"/>
              <w:jc w:val="both"/>
              <w:rPr>
                <w:color w:val="000000"/>
                <w:sz w:val="24"/>
                <w:szCs w:val="24"/>
                <w:highlight w:val="white"/>
                <w:u w:val="singl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u w:val="single"/>
                <w:rtl w:val="0"/>
              </w:rPr>
              <w:t xml:space="preserve">Part C – General language skills  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Reading skills as medical 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publications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Writing skills Medical Informatics description, principles of writing a report).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Request and offers. 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line="276" w:lineRule="auto"/>
              <w:jc w:val="both"/>
              <w:rPr>
                <w:color w:val="000000"/>
                <w:sz w:val="24"/>
                <w:szCs w:val="24"/>
                <w:highlight w:val="white"/>
                <w:u w:val="singl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u w:val="single"/>
                <w:rtl w:val="0"/>
              </w:rPr>
              <w:t xml:space="preserve">Part D – Long life learning concept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Utilizing online resources, Informatics publications, and professional development platforms.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3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Strategies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line="276" w:lineRule="auto"/>
              <w:ind w:firstLine="5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strategy for teaching this course is the communicative approach. It will focus on encouraging active participation and engagement from students, emphasizing real-life communication situations Instead of solely focusing on grammar rules and vocabulary memorization. Students will be given tasks or projects that require them to use English to achieve a specific goal, encouraging collaboration, critical thinking, and language production. Besides, the four language skills - listening, speaking, reading, and writing - are integrated into lessons to reflect how language is used in real-life situations.</w:t>
            </w:r>
          </w:p>
        </w:tc>
      </w:tr>
    </w:tbl>
    <w:p w:rsidR="00000000" w:rsidDel="00000000" w:rsidP="00000000" w:rsidRDefault="00000000" w:rsidRPr="00000000" w14:paraId="000000B9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محسوب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لـ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١٥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اسبوعا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F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C0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2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C3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5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Unstructured SWL (h/sem)</w:t>
            </w:r>
          </w:p>
          <w:p w:rsidR="00000000" w:rsidDel="00000000" w:rsidP="00000000" w:rsidRDefault="00000000" w:rsidRPr="00000000" w14:paraId="000000C6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spacing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8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C9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spacing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B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CC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spacing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</w:t>
            </w:r>
          </w:p>
        </w:tc>
      </w:tr>
    </w:tbl>
    <w:p w:rsidR="00000000" w:rsidDel="00000000" w:rsidP="00000000" w:rsidRDefault="00000000" w:rsidRPr="00000000" w14:paraId="000000D0">
      <w:pPr>
        <w:spacing w:after="0" w:line="312" w:lineRule="auto"/>
        <w:rPr>
          <w:b w:val="1"/>
          <w:color w:val="000000"/>
        </w:rPr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D2">
            <w:pPr>
              <w:spacing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C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D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E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F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0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1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5, 10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 1, 2, 3 and 4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7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2, 12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 1, 2, 3 and 4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D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 5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3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Attendance and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8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9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 1-3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F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50% (50)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4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A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0D">
            <w:pPr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0">
            <w:pPr>
              <w:spacing w:line="360" w:lineRule="auto"/>
              <w:ind w:left="-18" w:hanging="72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2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line="312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Introduction to English grammar - English tenses (Present simple, Past simple regular and irregular) + Possessive adjectives.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4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160" w:line="312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English grammar - English tenses (Present continuous) + Prepositions.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6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line="312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English grammar - Conditional sentences </w:t>
            </w:r>
          </w:p>
          <w:p w:rsidR="00000000" w:rsidDel="00000000" w:rsidP="00000000" w:rsidRDefault="00000000" w:rsidRPr="00000000" w14:paraId="00000118">
            <w:pPr>
              <w:spacing w:line="312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 English vocabulary including Medical expressions.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9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Technical English vocabulary - text on Medical Informatics topic, including Informatics expressions.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B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Solving Exercises and discussion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D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Technical English vocabulary – Collocations + Compound words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F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Mid-term Exam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1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Reading skills as medical publications reading.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3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Technical English vocabulary - text on Medical Informatics topic including industry-specific terms.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5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Writing an essay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7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line="312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The Active and Passive Voice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9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Introduction to professional development platforms and utilizing online resources.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B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Seminar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D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line="312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Writing skills (principles of writing a report).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F">
            <w:pPr>
              <w:spacing w:line="360" w:lineRule="auto"/>
              <w:ind w:left="-18" w:firstLine="18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Practical training on Informatics medical publications reading.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1">
      <w:pPr>
        <w:tabs>
          <w:tab w:val="center" w:leader="none" w:pos="3870"/>
        </w:tabs>
        <w:spacing w:after="0" w:line="360" w:lineRule="auto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32">
            <w:pPr>
              <w:spacing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7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8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9">
            <w:pPr>
              <w:spacing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12" w:lineRule="auto"/>
              <w:ind w:left="240" w:right="0" w:hanging="18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d1d1d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d1d1d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New Headway: Intermediate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1d1d1d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d1d1d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John Soars and Liz Soars, 4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d1d1d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d1d1d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edition, Oxford publication.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spacing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C">
            <w:pPr>
              <w:spacing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English for computer science, P Charles Brown Norma D Mullen, Oxford University Press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F">
            <w:pPr>
              <w:spacing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line="312" w:lineRule="auto"/>
              <w:ind w:left="180" w:firstLine="0"/>
              <w:rPr/>
            </w:pPr>
            <w:r w:rsidDel="00000000" w:rsidR="00000000" w:rsidRPr="00000000">
              <w:rPr>
                <w:rtl w:val="0"/>
              </w:rPr>
              <w:t xml:space="preserve">https://learnenglish.britishcouncil.org/</w:t>
            </w:r>
          </w:p>
        </w:tc>
      </w:tr>
    </w:tbl>
    <w:p w:rsidR="00000000" w:rsidDel="00000000" w:rsidP="00000000" w:rsidRDefault="00000000" w:rsidRPr="00000000" w14:paraId="00000142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9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43">
            <w:pPr>
              <w:tabs>
                <w:tab w:val="left" w:leader="none" w:pos="1890"/>
                <w:tab w:val="center" w:leader="none" w:pos="4544"/>
              </w:tabs>
              <w:ind w:right="1152"/>
              <w:rPr>
                <w:b w:val="1"/>
                <w:sz w:val="28"/>
                <w:szCs w:val="28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4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4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4B">
            <w:pPr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التقدير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4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4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4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- </w:t>
            </w:r>
            <w:r w:rsidDel="00000000" w:rsidR="00000000" w:rsidRPr="00000000">
              <w:rPr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  <w:t xml:space="preserve">90 - 100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 - </w:t>
            </w:r>
            <w:r w:rsidDel="00000000" w:rsidR="00000000" w:rsidRPr="00000000">
              <w:rPr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  <w:t xml:space="preserve">80 - 89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rPr/>
            </w:pPr>
            <w:r w:rsidDel="00000000" w:rsidR="00000000" w:rsidRPr="00000000">
              <w:rPr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 - </w:t>
            </w:r>
            <w:r w:rsidDel="00000000" w:rsidR="00000000" w:rsidRPr="00000000">
              <w:rPr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rPr/>
            </w:pPr>
            <w:r w:rsidDel="00000000" w:rsidR="00000000" w:rsidRPr="00000000">
              <w:rPr>
                <w:rtl w:val="0"/>
              </w:rPr>
              <w:t xml:space="preserve">70 - 79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rPr/>
            </w:pPr>
            <w:r w:rsidDel="00000000" w:rsidR="00000000" w:rsidRPr="00000000">
              <w:rPr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 - </w:t>
            </w:r>
            <w:r w:rsidDel="00000000" w:rsidR="00000000" w:rsidRPr="00000000">
              <w:rPr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  <w:t xml:space="preserve">60 - 69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rPr/>
            </w:pPr>
            <w:r w:rsidDel="00000000" w:rsidR="00000000" w:rsidRPr="00000000">
              <w:rPr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 - </w:t>
            </w:r>
            <w:r w:rsidDel="00000000" w:rsidR="00000000" w:rsidRPr="00000000">
              <w:rPr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  <w:t xml:space="preserve">50 - 59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6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FX – </w:t>
            </w:r>
            <w:r w:rsidDel="00000000" w:rsidR="00000000" w:rsidRPr="00000000">
              <w:rPr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rPr/>
            </w:pPr>
            <w:r w:rsidDel="00000000" w:rsidR="00000000" w:rsidRPr="00000000">
              <w:rPr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rPr/>
            </w:pPr>
            <w:r w:rsidDel="00000000" w:rsidR="00000000" w:rsidRPr="00000000">
              <w:rPr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ind w:firstLine="7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 – </w:t>
            </w:r>
            <w:r w:rsidDel="00000000" w:rsidR="00000000" w:rsidRPr="00000000">
              <w:rPr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rPr/>
            </w:pPr>
            <w:r w:rsidDel="00000000" w:rsidR="00000000" w:rsidRPr="00000000">
              <w:rPr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7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7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7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7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7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Note:</w:t>
            </w:r>
            <w:r w:rsidDel="00000000" w:rsidR="00000000" w:rsidRPr="00000000">
              <w:rPr>
                <w:rtl w:val="0"/>
              </w:rPr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E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954" w:hanging="489.99999999999994"/>
      </w:pPr>
      <w:rPr/>
    </w:lvl>
    <w:lvl w:ilvl="1">
      <w:start w:val="1"/>
      <w:numFmt w:val="lowerLetter"/>
      <w:lvlText w:val="%2."/>
      <w:lvlJc w:val="left"/>
      <w:pPr>
        <w:ind w:left="1672" w:hanging="360"/>
      </w:pPr>
      <w:rPr/>
    </w:lvl>
    <w:lvl w:ilvl="2">
      <w:start w:val="1"/>
      <w:numFmt w:val="lowerRoman"/>
      <w:lvlText w:val="%3."/>
      <w:lvlJc w:val="right"/>
      <w:pPr>
        <w:ind w:left="2392" w:hanging="180"/>
      </w:pPr>
      <w:rPr/>
    </w:lvl>
    <w:lvl w:ilvl="3">
      <w:start w:val="1"/>
      <w:numFmt w:val="decimal"/>
      <w:lvlText w:val="%4."/>
      <w:lvlJc w:val="left"/>
      <w:pPr>
        <w:ind w:left="3112" w:hanging="360"/>
      </w:pPr>
      <w:rPr/>
    </w:lvl>
    <w:lvl w:ilvl="4">
      <w:start w:val="1"/>
      <w:numFmt w:val="lowerLetter"/>
      <w:lvlText w:val="%5."/>
      <w:lvlJc w:val="left"/>
      <w:pPr>
        <w:ind w:left="3832" w:hanging="360"/>
      </w:pPr>
      <w:rPr/>
    </w:lvl>
    <w:lvl w:ilvl="5">
      <w:start w:val="1"/>
      <w:numFmt w:val="lowerRoman"/>
      <w:lvlText w:val="%6."/>
      <w:lvlJc w:val="right"/>
      <w:pPr>
        <w:ind w:left="4552" w:hanging="180"/>
      </w:pPr>
      <w:rPr/>
    </w:lvl>
    <w:lvl w:ilvl="6">
      <w:start w:val="1"/>
      <w:numFmt w:val="decimal"/>
      <w:lvlText w:val="%7."/>
      <w:lvlJc w:val="left"/>
      <w:pPr>
        <w:ind w:left="5272" w:hanging="360"/>
      </w:pPr>
      <w:rPr/>
    </w:lvl>
    <w:lvl w:ilvl="7">
      <w:start w:val="1"/>
      <w:numFmt w:val="lowerLetter"/>
      <w:lvlText w:val="%8."/>
      <w:lvlJc w:val="left"/>
      <w:pPr>
        <w:ind w:left="5992" w:hanging="360"/>
      </w:pPr>
      <w:rPr/>
    </w:lvl>
    <w:lvl w:ilvl="8">
      <w:start w:val="1"/>
      <w:numFmt w:val="lowerRoman"/>
      <w:lvlText w:val="%9."/>
      <w:lvlJc w:val="right"/>
      <w:pPr>
        <w:ind w:left="6712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954" w:hanging="489.99999999999994"/>
      </w:pPr>
      <w:rPr/>
    </w:lvl>
    <w:lvl w:ilvl="1">
      <w:start w:val="1"/>
      <w:numFmt w:val="lowerLetter"/>
      <w:lvlText w:val="%2."/>
      <w:lvlJc w:val="left"/>
      <w:pPr>
        <w:ind w:left="1672" w:hanging="360"/>
      </w:pPr>
      <w:rPr/>
    </w:lvl>
    <w:lvl w:ilvl="2">
      <w:start w:val="1"/>
      <w:numFmt w:val="lowerRoman"/>
      <w:lvlText w:val="%3."/>
      <w:lvlJc w:val="right"/>
      <w:pPr>
        <w:ind w:left="2392" w:hanging="180"/>
      </w:pPr>
      <w:rPr/>
    </w:lvl>
    <w:lvl w:ilvl="3">
      <w:start w:val="1"/>
      <w:numFmt w:val="decimal"/>
      <w:lvlText w:val="%4."/>
      <w:lvlJc w:val="left"/>
      <w:pPr>
        <w:ind w:left="3112" w:hanging="360"/>
      </w:pPr>
      <w:rPr/>
    </w:lvl>
    <w:lvl w:ilvl="4">
      <w:start w:val="1"/>
      <w:numFmt w:val="lowerLetter"/>
      <w:lvlText w:val="%5."/>
      <w:lvlJc w:val="left"/>
      <w:pPr>
        <w:ind w:left="3832" w:hanging="360"/>
      </w:pPr>
      <w:rPr/>
    </w:lvl>
    <w:lvl w:ilvl="5">
      <w:start w:val="1"/>
      <w:numFmt w:val="lowerRoman"/>
      <w:lvlText w:val="%6."/>
      <w:lvlJc w:val="right"/>
      <w:pPr>
        <w:ind w:left="4552" w:hanging="180"/>
      </w:pPr>
      <w:rPr/>
    </w:lvl>
    <w:lvl w:ilvl="6">
      <w:start w:val="1"/>
      <w:numFmt w:val="decimal"/>
      <w:lvlText w:val="%7."/>
      <w:lvlJc w:val="left"/>
      <w:pPr>
        <w:ind w:left="5272" w:hanging="360"/>
      </w:pPr>
      <w:rPr/>
    </w:lvl>
    <w:lvl w:ilvl="7">
      <w:start w:val="1"/>
      <w:numFmt w:val="lowerLetter"/>
      <w:lvlText w:val="%8."/>
      <w:lvlJc w:val="left"/>
      <w:pPr>
        <w:ind w:left="5992" w:hanging="360"/>
      </w:pPr>
      <w:rPr/>
    </w:lvl>
    <w:lvl w:ilvl="8">
      <w:start w:val="1"/>
      <w:numFmt w:val="lowerRoman"/>
      <w:lvlText w:val="%9."/>
      <w:lvlJc w:val="right"/>
      <w:pPr>
        <w:ind w:left="671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923C1A"/>
    <w:rPr>
      <w:color w:val="605e5c"/>
      <w:shd w:color="auto" w:fill="e1dfdd" w:val="clea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C9185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C9185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LOZJsJ1Jx8WE6V07tkGQXlQAQ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Fmb2I5dGUyCWguMzBqMHpsbDgAciExLUNIZDE0cUd4bjJZcmNtajJKRzhMOFFpT2RtWlhXYn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2023-06-11T08:44:00Z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